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0B6F" w14:textId="77777777" w:rsidR="00081057" w:rsidRPr="00081057" w:rsidRDefault="00081057" w:rsidP="00081057">
      <w:pPr>
        <w:jc w:val="center"/>
        <w:rPr>
          <w:rFonts w:ascii="Helvetica" w:hAnsi="Helvetica"/>
          <w:b/>
          <w:bCs/>
        </w:rPr>
      </w:pPr>
      <w:bookmarkStart w:id="0" w:name="_GoBack"/>
      <w:bookmarkEnd w:id="0"/>
      <w:r w:rsidRPr="00081057">
        <w:rPr>
          <w:rFonts w:ascii="Helvetica" w:hAnsi="Helvetica"/>
          <w:b/>
          <w:bCs/>
        </w:rPr>
        <w:t>HOUSE COMMITTEE ON WAYS AND MEANS</w:t>
      </w:r>
    </w:p>
    <w:p w14:paraId="74BF3D00" w14:textId="77777777" w:rsidR="00081057" w:rsidRPr="00081057" w:rsidRDefault="00081057" w:rsidP="00081057">
      <w:pPr>
        <w:jc w:val="center"/>
        <w:rPr>
          <w:rFonts w:ascii="Helvetica" w:hAnsi="Helvetica"/>
          <w:sz w:val="16"/>
          <w:szCs w:val="16"/>
        </w:rPr>
      </w:pPr>
    </w:p>
    <w:p w14:paraId="7993FCB5" w14:textId="64AEBF9B" w:rsidR="00081057" w:rsidRPr="00081057" w:rsidRDefault="00081057" w:rsidP="00081057">
      <w:pPr>
        <w:jc w:val="center"/>
        <w:rPr>
          <w:rFonts w:ascii="Helvetica" w:hAnsi="Helvetica"/>
          <w:b/>
          <w:bCs/>
        </w:rPr>
      </w:pPr>
      <w:r w:rsidRPr="00081057">
        <w:rPr>
          <w:rFonts w:ascii="Helvetica" w:hAnsi="Helvetica"/>
          <w:b/>
          <w:bCs/>
        </w:rPr>
        <w:t xml:space="preserve">Hearing on </w:t>
      </w:r>
      <w:r w:rsidR="00377F0E">
        <w:rPr>
          <w:rFonts w:ascii="Helvetica" w:hAnsi="Helvetica"/>
          <w:b/>
          <w:bCs/>
        </w:rPr>
        <w:t>Interim Charge</w:t>
      </w:r>
      <w:r w:rsidRPr="00081057">
        <w:rPr>
          <w:rFonts w:ascii="Helvetica" w:hAnsi="Helvetica"/>
          <w:b/>
          <w:bCs/>
        </w:rPr>
        <w:t xml:space="preserve"> </w:t>
      </w:r>
      <w:r w:rsidR="00377F0E">
        <w:rPr>
          <w:rFonts w:ascii="Helvetica" w:hAnsi="Helvetica"/>
          <w:b/>
          <w:bCs/>
        </w:rPr>
        <w:t>#</w:t>
      </w:r>
      <w:r w:rsidRPr="00081057">
        <w:rPr>
          <w:rFonts w:ascii="Helvetica" w:hAnsi="Helvetica"/>
          <w:b/>
          <w:bCs/>
        </w:rPr>
        <w:t>5</w:t>
      </w:r>
      <w:r w:rsidR="00D161D2">
        <w:rPr>
          <w:rFonts w:ascii="Helvetica" w:hAnsi="Helvetica"/>
          <w:b/>
          <w:bCs/>
        </w:rPr>
        <w:t xml:space="preserve"> – Use of Third Party Tax Collection Firms</w:t>
      </w:r>
    </w:p>
    <w:p w14:paraId="46DE4D0F" w14:textId="77777777" w:rsidR="00081057" w:rsidRPr="00081057" w:rsidRDefault="00081057" w:rsidP="00081057">
      <w:pPr>
        <w:jc w:val="center"/>
        <w:rPr>
          <w:rFonts w:ascii="Helvetica" w:hAnsi="Helvetica"/>
          <w:sz w:val="16"/>
          <w:szCs w:val="16"/>
        </w:rPr>
      </w:pPr>
    </w:p>
    <w:p w14:paraId="795A8286" w14:textId="7340CF2F" w:rsidR="00081057" w:rsidRPr="00081057" w:rsidRDefault="00081057" w:rsidP="00081057">
      <w:pPr>
        <w:jc w:val="center"/>
        <w:rPr>
          <w:rFonts w:ascii="Helvetica" w:hAnsi="Helvetica"/>
        </w:rPr>
      </w:pPr>
      <w:r w:rsidRPr="00081057">
        <w:rPr>
          <w:rFonts w:ascii="Helvetica" w:hAnsi="Helvetica"/>
        </w:rPr>
        <w:t>February 5, 2020 – 10:00 a.m. - E2.012</w:t>
      </w:r>
    </w:p>
    <w:p w14:paraId="1D7B832A" w14:textId="77777777" w:rsidR="00E545B3" w:rsidRDefault="00E545B3" w:rsidP="00081057">
      <w:pPr>
        <w:jc w:val="center"/>
        <w:rPr>
          <w:rFonts w:ascii="Helvetica" w:hAnsi="Helvetica" w:cs="Arial"/>
          <w:color w:val="000000"/>
          <w:sz w:val="16"/>
          <w:szCs w:val="16"/>
          <w:u w:val="single"/>
        </w:rPr>
      </w:pPr>
    </w:p>
    <w:p w14:paraId="150C4691" w14:textId="1B5EC36A" w:rsidR="00081057" w:rsidRPr="00081057" w:rsidRDefault="00081057" w:rsidP="00081057">
      <w:pPr>
        <w:jc w:val="center"/>
        <w:rPr>
          <w:rFonts w:ascii="Helvetica" w:hAnsi="Helvetica"/>
        </w:rPr>
      </w:pPr>
      <w:r w:rsidRPr="00081057">
        <w:rPr>
          <w:rFonts w:ascii="Helvetica" w:hAnsi="Helvetica"/>
        </w:rPr>
        <w:t>Background and Opinion Offered by</w:t>
      </w:r>
    </w:p>
    <w:p w14:paraId="12FBE9F1" w14:textId="40F67B4B" w:rsidR="00081057" w:rsidRPr="00081057" w:rsidRDefault="00081057" w:rsidP="00081057">
      <w:pPr>
        <w:jc w:val="center"/>
        <w:rPr>
          <w:rFonts w:ascii="Helvetica" w:hAnsi="Helvetica"/>
          <w:b/>
          <w:bCs/>
        </w:rPr>
      </w:pPr>
      <w:r w:rsidRPr="00081057">
        <w:rPr>
          <w:rFonts w:ascii="Helvetica" w:hAnsi="Helvetica"/>
          <w:b/>
          <w:bCs/>
        </w:rPr>
        <w:t>Texas Association of Tax Assessor-Collectors</w:t>
      </w:r>
    </w:p>
    <w:p w14:paraId="4AE4D25F" w14:textId="47677674" w:rsidR="00081057" w:rsidRPr="003D2E09" w:rsidRDefault="00081057" w:rsidP="00081057">
      <w:pPr>
        <w:jc w:val="center"/>
        <w:rPr>
          <w:rFonts w:ascii="Helvetica" w:hAnsi="Helvetica"/>
          <w:sz w:val="16"/>
          <w:szCs w:val="16"/>
        </w:rPr>
      </w:pPr>
    </w:p>
    <w:p w14:paraId="67382837" w14:textId="20EA4C63" w:rsidR="00081057" w:rsidRDefault="00081057" w:rsidP="00081057">
      <w:pPr>
        <w:pStyle w:val="ListParagraph"/>
        <w:numPr>
          <w:ilvl w:val="0"/>
          <w:numId w:val="1"/>
        </w:numPr>
        <w:jc w:val="both"/>
        <w:rPr>
          <w:rFonts w:ascii="Helvetica" w:hAnsi="Helvetica"/>
        </w:rPr>
      </w:pPr>
      <w:r w:rsidRPr="00081057">
        <w:rPr>
          <w:rFonts w:ascii="Helvetica" w:hAnsi="Helvetica"/>
        </w:rPr>
        <w:t xml:space="preserve">The current method of local government collecting delinquent taxes </w:t>
      </w:r>
      <w:r w:rsidR="0020141D">
        <w:rPr>
          <w:rFonts w:ascii="Helvetica" w:hAnsi="Helvetica"/>
        </w:rPr>
        <w:t>works well</w:t>
      </w:r>
      <w:r w:rsidRPr="00081057">
        <w:rPr>
          <w:rFonts w:ascii="Helvetica" w:hAnsi="Helvetica"/>
        </w:rPr>
        <w:t>.</w:t>
      </w:r>
    </w:p>
    <w:p w14:paraId="2C559914" w14:textId="77777777" w:rsidR="0007710B" w:rsidRPr="0007710B" w:rsidRDefault="0007710B" w:rsidP="0007710B">
      <w:pPr>
        <w:pStyle w:val="ListParagraph"/>
        <w:jc w:val="both"/>
        <w:rPr>
          <w:rFonts w:ascii="Helvetica" w:hAnsi="Helvetica"/>
          <w:sz w:val="11"/>
          <w:szCs w:val="11"/>
        </w:rPr>
      </w:pPr>
    </w:p>
    <w:p w14:paraId="12FEE232" w14:textId="6D52A63F" w:rsidR="0020141D" w:rsidRPr="00081057" w:rsidRDefault="0020141D" w:rsidP="0007710B">
      <w:pPr>
        <w:pStyle w:val="ListParagraph"/>
        <w:numPr>
          <w:ilvl w:val="0"/>
          <w:numId w:val="1"/>
        </w:numPr>
        <w:jc w:val="both"/>
        <w:rPr>
          <w:rFonts w:ascii="Helvetica" w:hAnsi="Helvetica"/>
        </w:rPr>
      </w:pPr>
      <w:r w:rsidRPr="00081057">
        <w:rPr>
          <w:rFonts w:ascii="Helvetica" w:hAnsi="Helvetica"/>
        </w:rPr>
        <w:t>Currently most local governmental entities select and use a single company or law firm that specializes in the collection of delinquent tax collections for an average of three to five percent of the total tax levy, a rate consistent across the board.</w:t>
      </w:r>
      <w:r w:rsidR="0007710B">
        <w:rPr>
          <w:rFonts w:ascii="Helvetica" w:hAnsi="Helvetica"/>
        </w:rPr>
        <w:t xml:space="preserve">  The county is not responsible for paying the tax collection company or firm.</w:t>
      </w:r>
    </w:p>
    <w:p w14:paraId="57385AED" w14:textId="77777777" w:rsidR="0020141D" w:rsidRPr="0007710B" w:rsidRDefault="0020141D" w:rsidP="0020141D">
      <w:pPr>
        <w:pStyle w:val="ListParagraph"/>
        <w:jc w:val="both"/>
        <w:rPr>
          <w:rFonts w:ascii="Helvetica" w:hAnsi="Helvetica"/>
          <w:sz w:val="11"/>
          <w:szCs w:val="11"/>
        </w:rPr>
      </w:pPr>
    </w:p>
    <w:p w14:paraId="280509DF" w14:textId="77777777" w:rsidR="0020141D" w:rsidRPr="00081057" w:rsidRDefault="0020141D" w:rsidP="0020141D">
      <w:pPr>
        <w:pStyle w:val="ListParagraph"/>
        <w:numPr>
          <w:ilvl w:val="1"/>
          <w:numId w:val="1"/>
        </w:numPr>
        <w:jc w:val="both"/>
        <w:rPr>
          <w:rFonts w:ascii="Helvetica" w:hAnsi="Helvetica"/>
        </w:rPr>
      </w:pPr>
      <w:r w:rsidRPr="00081057">
        <w:rPr>
          <w:rFonts w:ascii="Helvetica" w:hAnsi="Helvetica"/>
        </w:rPr>
        <w:t>This method maximizes the efficiency and effectiveness of delinquent tax collection.</w:t>
      </w:r>
    </w:p>
    <w:p w14:paraId="64586655" w14:textId="77777777" w:rsidR="0020141D" w:rsidRPr="0007710B" w:rsidRDefault="0020141D" w:rsidP="0020141D">
      <w:pPr>
        <w:jc w:val="both"/>
        <w:rPr>
          <w:rFonts w:ascii="Helvetica" w:hAnsi="Helvetica"/>
          <w:sz w:val="11"/>
          <w:szCs w:val="11"/>
        </w:rPr>
      </w:pPr>
    </w:p>
    <w:p w14:paraId="2E5ABF2B" w14:textId="77777777" w:rsidR="0020141D" w:rsidRPr="00081057" w:rsidRDefault="0020141D" w:rsidP="0020141D">
      <w:pPr>
        <w:pStyle w:val="ListParagraph"/>
        <w:numPr>
          <w:ilvl w:val="1"/>
          <w:numId w:val="1"/>
        </w:numPr>
        <w:jc w:val="both"/>
        <w:rPr>
          <w:rFonts w:ascii="Helvetica" w:hAnsi="Helvetica"/>
        </w:rPr>
      </w:pPr>
      <w:r w:rsidRPr="00081057">
        <w:rPr>
          <w:rFonts w:ascii="Helvetica" w:hAnsi="Helvetica"/>
        </w:rPr>
        <w:t>Therefore, most taxpayers (~97%) are not currently responsible for the costs associated with collecting delinquent taxes.</w:t>
      </w:r>
    </w:p>
    <w:p w14:paraId="6A64AADC" w14:textId="77777777" w:rsidR="0020141D" w:rsidRPr="0007710B" w:rsidRDefault="0020141D" w:rsidP="0020141D">
      <w:pPr>
        <w:pStyle w:val="ListParagraph"/>
        <w:ind w:left="1440"/>
        <w:jc w:val="both"/>
        <w:rPr>
          <w:rFonts w:ascii="Helvetica" w:hAnsi="Helvetica"/>
          <w:sz w:val="11"/>
          <w:szCs w:val="11"/>
        </w:rPr>
      </w:pPr>
    </w:p>
    <w:p w14:paraId="78E56274" w14:textId="4EE7FCC7" w:rsidR="0020141D" w:rsidRPr="0020141D" w:rsidRDefault="0020141D" w:rsidP="0020141D">
      <w:pPr>
        <w:pStyle w:val="ListParagraph"/>
        <w:numPr>
          <w:ilvl w:val="1"/>
          <w:numId w:val="1"/>
        </w:numPr>
        <w:jc w:val="both"/>
        <w:rPr>
          <w:rFonts w:ascii="Helvetica" w:hAnsi="Helvetica"/>
        </w:rPr>
      </w:pPr>
      <w:r w:rsidRPr="00081057">
        <w:rPr>
          <w:rFonts w:ascii="Helvetica" w:hAnsi="Helvetica"/>
        </w:rPr>
        <w:t>Only those who fail to pay on time are responsible for the cost of collections.</w:t>
      </w:r>
    </w:p>
    <w:p w14:paraId="0AE88393" w14:textId="3DDA57A2" w:rsidR="00081057" w:rsidRPr="0055691F" w:rsidRDefault="00081057" w:rsidP="00081057">
      <w:pPr>
        <w:jc w:val="both"/>
        <w:rPr>
          <w:rFonts w:ascii="Helvetica" w:hAnsi="Helvetica"/>
          <w:sz w:val="13"/>
          <w:szCs w:val="13"/>
        </w:rPr>
      </w:pPr>
    </w:p>
    <w:p w14:paraId="1133852F" w14:textId="4E8FEC9E" w:rsidR="00081057" w:rsidRPr="00081057" w:rsidRDefault="00081057" w:rsidP="00081057">
      <w:pPr>
        <w:pStyle w:val="ListParagraph"/>
        <w:numPr>
          <w:ilvl w:val="0"/>
          <w:numId w:val="1"/>
        </w:numPr>
        <w:jc w:val="both"/>
        <w:rPr>
          <w:rFonts w:ascii="Helvetica" w:hAnsi="Helvetica"/>
        </w:rPr>
      </w:pPr>
      <w:r w:rsidRPr="00081057">
        <w:rPr>
          <w:rFonts w:ascii="Helvetica" w:hAnsi="Helvetica"/>
        </w:rPr>
        <w:t>Eliminating the use of third-party tax collection firms will increase costs for local governmental units</w:t>
      </w:r>
      <w:r w:rsidR="0020141D">
        <w:rPr>
          <w:rFonts w:ascii="Helvetica" w:hAnsi="Helvetica"/>
        </w:rPr>
        <w:t>, and result in higher costs to taxpayers.</w:t>
      </w:r>
    </w:p>
    <w:p w14:paraId="09386CAF" w14:textId="77777777" w:rsidR="00081057" w:rsidRPr="0055691F" w:rsidRDefault="00081057" w:rsidP="00081057">
      <w:pPr>
        <w:pStyle w:val="ListParagraph"/>
        <w:jc w:val="both"/>
        <w:rPr>
          <w:rFonts w:ascii="Helvetica" w:hAnsi="Helvetica"/>
          <w:sz w:val="13"/>
          <w:szCs w:val="13"/>
        </w:rPr>
      </w:pPr>
    </w:p>
    <w:p w14:paraId="4EBBD288" w14:textId="75557FC3" w:rsidR="00081057" w:rsidRPr="00081057" w:rsidRDefault="00081057" w:rsidP="0020141D">
      <w:pPr>
        <w:pStyle w:val="ListParagraph"/>
        <w:numPr>
          <w:ilvl w:val="1"/>
          <w:numId w:val="1"/>
        </w:numPr>
        <w:ind w:left="1080"/>
        <w:rPr>
          <w:rFonts w:ascii="Helvetica" w:hAnsi="Helvetica"/>
        </w:rPr>
      </w:pPr>
      <w:r w:rsidRPr="00081057">
        <w:rPr>
          <w:rFonts w:ascii="Helvetica" w:hAnsi="Helvetica"/>
        </w:rPr>
        <w:t>Local governmental units do not currently pay the fees associated with delinquent tax collection</w:t>
      </w:r>
      <w:r w:rsidR="0020141D">
        <w:rPr>
          <w:rFonts w:ascii="Helvetica" w:hAnsi="Helvetica"/>
        </w:rPr>
        <w:t xml:space="preserve"> - </w:t>
      </w:r>
      <w:r w:rsidRPr="00081057">
        <w:rPr>
          <w:rFonts w:ascii="Helvetica" w:hAnsi="Helvetica"/>
        </w:rPr>
        <w:t xml:space="preserve">the delinquent taxpayer </w:t>
      </w:r>
      <w:r w:rsidR="0020141D">
        <w:rPr>
          <w:rFonts w:ascii="Helvetica" w:hAnsi="Helvetica"/>
        </w:rPr>
        <w:t>is responsible for the collection fee</w:t>
      </w:r>
      <w:r w:rsidRPr="00081057">
        <w:rPr>
          <w:rFonts w:ascii="Helvetica" w:hAnsi="Helvetica"/>
        </w:rPr>
        <w:t>.</w:t>
      </w:r>
    </w:p>
    <w:p w14:paraId="35E8A63C" w14:textId="77777777" w:rsidR="00081057" w:rsidRPr="0007710B" w:rsidRDefault="00081057" w:rsidP="00081057">
      <w:pPr>
        <w:pStyle w:val="ListParagraph"/>
        <w:ind w:left="1440"/>
        <w:jc w:val="both"/>
        <w:rPr>
          <w:rFonts w:ascii="Helvetica" w:hAnsi="Helvetica"/>
          <w:sz w:val="11"/>
          <w:szCs w:val="11"/>
        </w:rPr>
      </w:pPr>
    </w:p>
    <w:p w14:paraId="32AF594D" w14:textId="4A47A914" w:rsidR="00081057" w:rsidRPr="000009F9" w:rsidRDefault="00081057" w:rsidP="0020141D">
      <w:pPr>
        <w:pStyle w:val="ListParagraph"/>
        <w:numPr>
          <w:ilvl w:val="1"/>
          <w:numId w:val="1"/>
        </w:numPr>
        <w:ind w:left="1080"/>
        <w:rPr>
          <w:rFonts w:ascii="Helvetica" w:hAnsi="Helvetica"/>
        </w:rPr>
      </w:pPr>
      <w:r w:rsidRPr="00081057">
        <w:rPr>
          <w:rFonts w:ascii="Helvetica" w:hAnsi="Helvetica"/>
        </w:rPr>
        <w:t xml:space="preserve">If local government is required to perform its own collection duties, it will be required to hire employees (likely attorneys) with specific background and knowledge in property taxes, and incur the human resources costs associated with salaries, employee benefits, etc., of those new employees, thereby increasing the cost to </w:t>
      </w:r>
      <w:r w:rsidRPr="00C30052">
        <w:rPr>
          <w:rFonts w:ascii="Helvetica" w:hAnsi="Helvetica"/>
          <w:color w:val="000000" w:themeColor="text1"/>
        </w:rPr>
        <w:t>its taxpayers for personnel  - costs the political subdivision currently does not incur.</w:t>
      </w:r>
      <w:r w:rsidR="00146984" w:rsidRPr="00C30052">
        <w:rPr>
          <w:rFonts w:ascii="Helvetica" w:hAnsi="Helvetica"/>
          <w:color w:val="000000" w:themeColor="text1"/>
        </w:rPr>
        <w:t xml:space="preserve"> Local governments would also be required to hire additional staff within the tax office to manage the delinquent tax accounts before they are handed off to the county attorney</w:t>
      </w:r>
      <w:r w:rsidR="00C77C04" w:rsidRPr="00C30052">
        <w:rPr>
          <w:rFonts w:ascii="Helvetica" w:hAnsi="Helvetica"/>
          <w:color w:val="000000" w:themeColor="text1"/>
        </w:rPr>
        <w:t xml:space="preserve"> for litigation. </w:t>
      </w:r>
    </w:p>
    <w:p w14:paraId="1A146EDD" w14:textId="77777777" w:rsidR="000009F9" w:rsidRPr="0007710B" w:rsidRDefault="000009F9" w:rsidP="000009F9">
      <w:pPr>
        <w:pStyle w:val="ListParagraph"/>
        <w:rPr>
          <w:rFonts w:ascii="Helvetica" w:hAnsi="Helvetica"/>
          <w:color w:val="000000" w:themeColor="text1"/>
          <w:sz w:val="11"/>
          <w:szCs w:val="11"/>
        </w:rPr>
      </w:pPr>
    </w:p>
    <w:p w14:paraId="3A2E3783" w14:textId="5C187B83" w:rsidR="000009F9" w:rsidRPr="00E545B3" w:rsidRDefault="000009F9" w:rsidP="0020141D">
      <w:pPr>
        <w:pStyle w:val="ListParagraph"/>
        <w:numPr>
          <w:ilvl w:val="1"/>
          <w:numId w:val="1"/>
        </w:numPr>
        <w:ind w:left="1080"/>
        <w:rPr>
          <w:rFonts w:ascii="Helvetica" w:hAnsi="Helvetica"/>
          <w:color w:val="000000" w:themeColor="text1"/>
        </w:rPr>
      </w:pPr>
      <w:r w:rsidRPr="00E545B3">
        <w:rPr>
          <w:rFonts w:ascii="Helvetica" w:hAnsi="Helvetica"/>
          <w:color w:val="000000" w:themeColor="text1"/>
        </w:rPr>
        <w:t>Additionally, special IT and software costs would be incurred by the local government to manage the additional responsibility.</w:t>
      </w:r>
    </w:p>
    <w:p w14:paraId="4BCE2401" w14:textId="77777777" w:rsidR="00081057" w:rsidRPr="0055691F" w:rsidRDefault="00081057" w:rsidP="00081057">
      <w:pPr>
        <w:pStyle w:val="ListParagraph"/>
        <w:rPr>
          <w:rFonts w:ascii="Helvetica" w:hAnsi="Helvetica"/>
          <w:sz w:val="13"/>
          <w:szCs w:val="13"/>
        </w:rPr>
      </w:pPr>
    </w:p>
    <w:p w14:paraId="0D7077EB" w14:textId="1B8C295B" w:rsidR="0020141D" w:rsidRPr="00C30052" w:rsidRDefault="0020141D" w:rsidP="0020141D">
      <w:pPr>
        <w:pStyle w:val="ListParagraph"/>
        <w:numPr>
          <w:ilvl w:val="0"/>
          <w:numId w:val="10"/>
        </w:numPr>
        <w:jc w:val="both"/>
        <w:rPr>
          <w:rFonts w:ascii="Helvetica" w:hAnsi="Helvetica"/>
          <w:color w:val="000000" w:themeColor="text1"/>
        </w:rPr>
      </w:pPr>
      <w:r w:rsidRPr="0020141D">
        <w:rPr>
          <w:rFonts w:ascii="Helvetica" w:hAnsi="Helvetica"/>
        </w:rPr>
        <w:t>REQUIRED NO</w:t>
      </w:r>
      <w:r w:rsidRPr="00C30052">
        <w:rPr>
          <w:rFonts w:ascii="Helvetica" w:hAnsi="Helvetica"/>
          <w:color w:val="000000" w:themeColor="text1"/>
        </w:rPr>
        <w:t xml:space="preserve">TICE - </w:t>
      </w:r>
      <w:r w:rsidR="00081057" w:rsidRPr="00C30052">
        <w:rPr>
          <w:rFonts w:ascii="Helvetica" w:hAnsi="Helvetica"/>
          <w:color w:val="000000" w:themeColor="text1"/>
        </w:rPr>
        <w:t xml:space="preserve">The legalities associated with </w:t>
      </w:r>
      <w:r w:rsidR="00077AC9" w:rsidRPr="00C30052">
        <w:rPr>
          <w:rFonts w:ascii="Helvetica" w:hAnsi="Helvetica"/>
          <w:color w:val="000000" w:themeColor="text1"/>
        </w:rPr>
        <w:t xml:space="preserve">statutory and additional </w:t>
      </w:r>
      <w:r w:rsidR="00081057" w:rsidRPr="00C30052">
        <w:rPr>
          <w:rFonts w:ascii="Helvetica" w:hAnsi="Helvetica"/>
          <w:color w:val="000000" w:themeColor="text1"/>
        </w:rPr>
        <w:t>notices to involved parties are complicated and extensive, especially in the case of judicial foreclosure, where on most occasions, multiple heirs, often times 10 to 20, must be notified</w:t>
      </w:r>
      <w:r w:rsidRPr="00C30052">
        <w:rPr>
          <w:rFonts w:ascii="Helvetica" w:hAnsi="Helvetica"/>
          <w:color w:val="000000" w:themeColor="text1"/>
        </w:rPr>
        <w:t>.</w:t>
      </w:r>
    </w:p>
    <w:p w14:paraId="30964092" w14:textId="2EB52626" w:rsidR="0020141D" w:rsidRPr="0007710B" w:rsidRDefault="0020141D" w:rsidP="0020141D">
      <w:pPr>
        <w:rPr>
          <w:rFonts w:ascii="Helvetica" w:hAnsi="Helvetica"/>
          <w:color w:val="000000" w:themeColor="text1"/>
          <w:sz w:val="11"/>
          <w:szCs w:val="11"/>
        </w:rPr>
      </w:pPr>
    </w:p>
    <w:p w14:paraId="6402E5D2" w14:textId="053BB04A" w:rsidR="00C77C04" w:rsidRPr="00C30052" w:rsidRDefault="00146984" w:rsidP="0020141D">
      <w:pPr>
        <w:pStyle w:val="ListParagraph"/>
        <w:numPr>
          <w:ilvl w:val="1"/>
          <w:numId w:val="1"/>
        </w:numPr>
        <w:ind w:left="1080"/>
        <w:rPr>
          <w:rFonts w:ascii="Helvetica" w:hAnsi="Helvetica"/>
          <w:color w:val="000000" w:themeColor="text1"/>
        </w:rPr>
      </w:pPr>
      <w:r w:rsidRPr="00C30052">
        <w:rPr>
          <w:rFonts w:ascii="Helvetica" w:hAnsi="Helvetica"/>
          <w:color w:val="000000" w:themeColor="text1"/>
        </w:rPr>
        <w:t xml:space="preserve">Some foreclosure properties involve environmental issues. The law firms </w:t>
      </w:r>
      <w:r w:rsidR="0020141D" w:rsidRPr="00C30052">
        <w:rPr>
          <w:rFonts w:ascii="Helvetica" w:hAnsi="Helvetica"/>
          <w:color w:val="000000" w:themeColor="text1"/>
        </w:rPr>
        <w:t xml:space="preserve">currently handling these accounts </w:t>
      </w:r>
      <w:r w:rsidRPr="00C30052">
        <w:rPr>
          <w:rFonts w:ascii="Helvetica" w:hAnsi="Helvetica"/>
          <w:color w:val="000000" w:themeColor="text1"/>
        </w:rPr>
        <w:t xml:space="preserve">have attorneys on staff </w:t>
      </w:r>
      <w:r w:rsidR="0020141D" w:rsidRPr="00C30052">
        <w:rPr>
          <w:rFonts w:ascii="Helvetica" w:hAnsi="Helvetica"/>
          <w:color w:val="000000" w:themeColor="text1"/>
        </w:rPr>
        <w:t>who</w:t>
      </w:r>
      <w:r w:rsidRPr="00C30052">
        <w:rPr>
          <w:rFonts w:ascii="Helvetica" w:hAnsi="Helvetica"/>
          <w:color w:val="000000" w:themeColor="text1"/>
        </w:rPr>
        <w:t xml:space="preserve"> are familiar with these issues and working with TCEQ</w:t>
      </w:r>
      <w:r w:rsidR="0020141D" w:rsidRPr="00C30052">
        <w:rPr>
          <w:rFonts w:ascii="Helvetica" w:hAnsi="Helvetica"/>
          <w:color w:val="000000" w:themeColor="text1"/>
        </w:rPr>
        <w:t>.</w:t>
      </w:r>
    </w:p>
    <w:p w14:paraId="5DE6C526" w14:textId="77777777" w:rsidR="0020141D" w:rsidRPr="0007710B" w:rsidRDefault="0020141D" w:rsidP="0020141D">
      <w:pPr>
        <w:rPr>
          <w:rFonts w:ascii="Helvetica" w:hAnsi="Helvetica"/>
          <w:color w:val="FF0000"/>
          <w:sz w:val="11"/>
          <w:szCs w:val="11"/>
        </w:rPr>
      </w:pPr>
    </w:p>
    <w:p w14:paraId="5D8BEAF2" w14:textId="7C2B8669" w:rsidR="0020141D" w:rsidRDefault="00C77C04" w:rsidP="0020141D">
      <w:pPr>
        <w:pStyle w:val="ListParagraph"/>
        <w:numPr>
          <w:ilvl w:val="1"/>
          <w:numId w:val="1"/>
        </w:numPr>
        <w:ind w:left="1080"/>
        <w:rPr>
          <w:rFonts w:ascii="Helvetica" w:hAnsi="Helvetica"/>
          <w:color w:val="000000" w:themeColor="text1"/>
        </w:rPr>
      </w:pPr>
      <w:r w:rsidRPr="00C30052">
        <w:rPr>
          <w:rFonts w:ascii="Helvetica" w:hAnsi="Helvetica"/>
          <w:color w:val="000000" w:themeColor="text1"/>
        </w:rPr>
        <w:t xml:space="preserve">There are several statutory notices that are required to be sent before additional penalties can be added to a delinquent tax. These notices are unique to the type of property (real versus personal). Currently, the law firms handle all costs associated with the printing and mailing of these notices. The </w:t>
      </w:r>
      <w:r w:rsidR="0020141D" w:rsidRPr="00C30052">
        <w:rPr>
          <w:rFonts w:ascii="Helvetica" w:hAnsi="Helvetica"/>
          <w:color w:val="000000" w:themeColor="text1"/>
        </w:rPr>
        <w:t xml:space="preserve">local government entity </w:t>
      </w:r>
      <w:r w:rsidRPr="00C30052">
        <w:rPr>
          <w:rFonts w:ascii="Helvetica" w:hAnsi="Helvetica"/>
          <w:color w:val="000000" w:themeColor="text1"/>
        </w:rPr>
        <w:t>does not pay for this servic</w:t>
      </w:r>
      <w:r w:rsidR="0020141D" w:rsidRPr="00C30052">
        <w:rPr>
          <w:rFonts w:ascii="Helvetica" w:hAnsi="Helvetica"/>
          <w:color w:val="000000" w:themeColor="text1"/>
        </w:rPr>
        <w:t xml:space="preserve">e, but would if required to collect the tax on its own. </w:t>
      </w:r>
    </w:p>
    <w:p w14:paraId="564FB1FD" w14:textId="5300E603" w:rsidR="0007710B" w:rsidRDefault="0007710B" w:rsidP="003A176F">
      <w:pPr>
        <w:rPr>
          <w:rFonts w:ascii="Helvetica" w:hAnsi="Helvetica"/>
          <w:color w:val="FF0000"/>
          <w:sz w:val="11"/>
          <w:szCs w:val="11"/>
        </w:rPr>
      </w:pPr>
    </w:p>
    <w:p w14:paraId="6484D156" w14:textId="77777777" w:rsidR="003A176F" w:rsidRPr="003A176F" w:rsidRDefault="003A176F" w:rsidP="003A176F">
      <w:pPr>
        <w:rPr>
          <w:rFonts w:ascii="Helvetica" w:hAnsi="Helvetica"/>
          <w:color w:val="FF0000"/>
          <w:sz w:val="11"/>
          <w:szCs w:val="11"/>
        </w:rPr>
      </w:pPr>
    </w:p>
    <w:p w14:paraId="2DC8B106" w14:textId="3AC348A5" w:rsidR="00146984" w:rsidRPr="00C30052" w:rsidRDefault="00146984" w:rsidP="0020141D">
      <w:pPr>
        <w:pStyle w:val="ListParagraph"/>
        <w:numPr>
          <w:ilvl w:val="1"/>
          <w:numId w:val="1"/>
        </w:numPr>
        <w:ind w:left="1080"/>
        <w:rPr>
          <w:rFonts w:ascii="Helvetica" w:hAnsi="Helvetica"/>
          <w:color w:val="000000" w:themeColor="text1"/>
        </w:rPr>
      </w:pPr>
      <w:r w:rsidRPr="00C30052">
        <w:rPr>
          <w:rFonts w:ascii="Helvetica" w:hAnsi="Helvetica"/>
          <w:color w:val="000000" w:themeColor="text1"/>
        </w:rPr>
        <w:t xml:space="preserve">The law firms have multiple attorneys on staff </w:t>
      </w:r>
      <w:r w:rsidR="0020141D" w:rsidRPr="00C30052">
        <w:rPr>
          <w:rFonts w:ascii="Helvetica" w:hAnsi="Helvetica"/>
          <w:color w:val="000000" w:themeColor="text1"/>
        </w:rPr>
        <w:t>who</w:t>
      </w:r>
      <w:r w:rsidRPr="00C30052">
        <w:rPr>
          <w:rFonts w:ascii="Helvetica" w:hAnsi="Helvetica"/>
          <w:color w:val="000000" w:themeColor="text1"/>
        </w:rPr>
        <w:t xml:space="preserve"> specialize in bankruptcy law. The tax office or county attorney does not currently have to file bankruptcy claims or appear in court for bankruptcy</w:t>
      </w:r>
      <w:r w:rsidR="00C77C04" w:rsidRPr="00C30052">
        <w:rPr>
          <w:rFonts w:ascii="Helvetica" w:hAnsi="Helvetica"/>
          <w:color w:val="000000" w:themeColor="text1"/>
        </w:rPr>
        <w:t xml:space="preserve"> proceedings</w:t>
      </w:r>
      <w:r w:rsidRPr="00C30052">
        <w:rPr>
          <w:rFonts w:ascii="Helvetica" w:hAnsi="Helvetica"/>
          <w:color w:val="000000" w:themeColor="text1"/>
        </w:rPr>
        <w:t>. This is handled by the firms</w:t>
      </w:r>
      <w:r w:rsidR="0020141D" w:rsidRPr="00C30052">
        <w:rPr>
          <w:rFonts w:ascii="Helvetica" w:hAnsi="Helvetica"/>
          <w:color w:val="000000" w:themeColor="text1"/>
        </w:rPr>
        <w:t xml:space="preserve"> hired by the local governmental </w:t>
      </w:r>
      <w:r w:rsidR="0020141D" w:rsidRPr="00C30052">
        <w:rPr>
          <w:rFonts w:ascii="Helvetica" w:hAnsi="Helvetica"/>
          <w:color w:val="000000" w:themeColor="text1"/>
        </w:rPr>
        <w:lastRenderedPageBreak/>
        <w:t>entity</w:t>
      </w:r>
      <w:r w:rsidRPr="00C30052">
        <w:rPr>
          <w:rFonts w:ascii="Helvetica" w:hAnsi="Helvetica"/>
          <w:color w:val="000000" w:themeColor="text1"/>
        </w:rPr>
        <w:t>. They also help to manage the bankruptcy accounts to ensure these accounts do not receive notices or calls</w:t>
      </w:r>
      <w:r w:rsidR="0020141D" w:rsidRPr="00C30052">
        <w:rPr>
          <w:rFonts w:ascii="Helvetica" w:hAnsi="Helvetica"/>
          <w:color w:val="000000" w:themeColor="text1"/>
        </w:rPr>
        <w:t>,</w:t>
      </w:r>
      <w:r w:rsidRPr="00C30052">
        <w:rPr>
          <w:rFonts w:ascii="Helvetica" w:hAnsi="Helvetica"/>
          <w:color w:val="000000" w:themeColor="text1"/>
        </w:rPr>
        <w:t xml:space="preserve"> since this is a </w:t>
      </w:r>
      <w:r w:rsidR="0020141D" w:rsidRPr="00C30052">
        <w:rPr>
          <w:rFonts w:ascii="Helvetica" w:hAnsi="Helvetica"/>
          <w:color w:val="000000" w:themeColor="text1"/>
        </w:rPr>
        <w:t>prohibited</w:t>
      </w:r>
      <w:r w:rsidRPr="00C30052">
        <w:rPr>
          <w:rFonts w:ascii="Helvetica" w:hAnsi="Helvetica"/>
          <w:color w:val="000000" w:themeColor="text1"/>
        </w:rPr>
        <w:t xml:space="preserve"> action</w:t>
      </w:r>
      <w:r w:rsidR="0020141D" w:rsidRPr="00C30052">
        <w:rPr>
          <w:rFonts w:ascii="Helvetica" w:hAnsi="Helvetica"/>
          <w:color w:val="000000" w:themeColor="text1"/>
        </w:rPr>
        <w:t xml:space="preserve">. </w:t>
      </w:r>
    </w:p>
    <w:p w14:paraId="045409A9" w14:textId="7E7BB3CF" w:rsidR="00146984" w:rsidRPr="0055691F" w:rsidRDefault="00146984" w:rsidP="00146984">
      <w:pPr>
        <w:jc w:val="both"/>
        <w:rPr>
          <w:rFonts w:ascii="Helvetica" w:hAnsi="Helvetica"/>
          <w:color w:val="000000" w:themeColor="text1"/>
          <w:sz w:val="13"/>
          <w:szCs w:val="13"/>
        </w:rPr>
      </w:pPr>
    </w:p>
    <w:p w14:paraId="6AAE1AA3" w14:textId="563E5AEC" w:rsidR="00146984" w:rsidRPr="00C30052" w:rsidRDefault="00146984" w:rsidP="0020141D">
      <w:pPr>
        <w:pStyle w:val="ListParagraph"/>
        <w:numPr>
          <w:ilvl w:val="0"/>
          <w:numId w:val="10"/>
        </w:numPr>
        <w:jc w:val="both"/>
        <w:rPr>
          <w:rFonts w:ascii="Helvetica" w:hAnsi="Helvetica"/>
          <w:color w:val="000000" w:themeColor="text1"/>
        </w:rPr>
      </w:pPr>
      <w:r w:rsidRPr="00C30052">
        <w:rPr>
          <w:rFonts w:ascii="Helvetica" w:hAnsi="Helvetica"/>
          <w:color w:val="000000" w:themeColor="text1"/>
        </w:rPr>
        <w:t xml:space="preserve">The law firms have </w:t>
      </w:r>
      <w:r w:rsidR="00C77C04" w:rsidRPr="00C30052">
        <w:rPr>
          <w:rFonts w:ascii="Helvetica" w:hAnsi="Helvetica"/>
          <w:color w:val="000000" w:themeColor="text1"/>
        </w:rPr>
        <w:t>appella</w:t>
      </w:r>
      <w:r w:rsidR="0020141D" w:rsidRPr="00C30052">
        <w:rPr>
          <w:rFonts w:ascii="Helvetica" w:hAnsi="Helvetica"/>
          <w:color w:val="000000" w:themeColor="text1"/>
        </w:rPr>
        <w:t>te</w:t>
      </w:r>
      <w:r w:rsidR="00C77C04" w:rsidRPr="00C30052">
        <w:rPr>
          <w:rFonts w:ascii="Helvetica" w:hAnsi="Helvetica"/>
          <w:color w:val="000000" w:themeColor="text1"/>
        </w:rPr>
        <w:t xml:space="preserve"> attorneys on staff to handle any and all appeals regarding delinquent tax accounts. </w:t>
      </w:r>
    </w:p>
    <w:p w14:paraId="7757D146" w14:textId="7F045CEB" w:rsidR="00077AC9" w:rsidRPr="0007710B" w:rsidRDefault="00077AC9" w:rsidP="00077AC9">
      <w:pPr>
        <w:pStyle w:val="ListParagraph"/>
        <w:ind w:left="1440"/>
        <w:jc w:val="both"/>
        <w:rPr>
          <w:rFonts w:ascii="Helvetica" w:hAnsi="Helvetica"/>
          <w:color w:val="000000" w:themeColor="text1"/>
          <w:sz w:val="11"/>
          <w:szCs w:val="11"/>
        </w:rPr>
      </w:pPr>
    </w:p>
    <w:p w14:paraId="656D9230" w14:textId="3247318C" w:rsidR="00077AC9" w:rsidRPr="00C30052" w:rsidRDefault="00146984" w:rsidP="0020141D">
      <w:pPr>
        <w:pStyle w:val="ListParagraph"/>
        <w:numPr>
          <w:ilvl w:val="0"/>
          <w:numId w:val="10"/>
        </w:numPr>
        <w:jc w:val="both"/>
        <w:rPr>
          <w:rFonts w:ascii="Helvetica" w:hAnsi="Helvetica"/>
          <w:color w:val="000000" w:themeColor="text1"/>
        </w:rPr>
      </w:pPr>
      <w:r w:rsidRPr="00C30052">
        <w:rPr>
          <w:rFonts w:ascii="Helvetica" w:hAnsi="Helvetica"/>
          <w:color w:val="000000" w:themeColor="text1"/>
        </w:rPr>
        <w:t xml:space="preserve">The law firms have call centers. The use of their call centers often </w:t>
      </w:r>
      <w:r w:rsidR="0020141D" w:rsidRPr="00C30052">
        <w:rPr>
          <w:rFonts w:ascii="Helvetica" w:hAnsi="Helvetica"/>
          <w:color w:val="000000" w:themeColor="text1"/>
        </w:rPr>
        <w:t>results in</w:t>
      </w:r>
      <w:r w:rsidRPr="00C30052">
        <w:rPr>
          <w:rFonts w:ascii="Helvetica" w:hAnsi="Helvetica"/>
          <w:color w:val="000000" w:themeColor="text1"/>
        </w:rPr>
        <w:t xml:space="preserve"> the collection of the delinquent taxes</w:t>
      </w:r>
      <w:r w:rsidR="0020141D" w:rsidRPr="00C30052">
        <w:rPr>
          <w:rFonts w:ascii="Helvetica" w:hAnsi="Helvetica"/>
          <w:color w:val="000000" w:themeColor="text1"/>
        </w:rPr>
        <w:t>, thereby eliminating the need</w:t>
      </w:r>
      <w:r w:rsidRPr="00C30052">
        <w:rPr>
          <w:rFonts w:ascii="Helvetica" w:hAnsi="Helvetica"/>
          <w:color w:val="000000" w:themeColor="text1"/>
        </w:rPr>
        <w:t xml:space="preserve"> </w:t>
      </w:r>
      <w:r w:rsidR="0020141D" w:rsidRPr="00C30052">
        <w:rPr>
          <w:rFonts w:ascii="Helvetica" w:hAnsi="Helvetica"/>
          <w:color w:val="000000" w:themeColor="text1"/>
        </w:rPr>
        <w:t>for</w:t>
      </w:r>
      <w:r w:rsidRPr="00C30052">
        <w:rPr>
          <w:rFonts w:ascii="Helvetica" w:hAnsi="Helvetica"/>
          <w:color w:val="000000" w:themeColor="text1"/>
        </w:rPr>
        <w:t xml:space="preserve"> a </w:t>
      </w:r>
      <w:r w:rsidR="00C77C04" w:rsidRPr="00C30052">
        <w:rPr>
          <w:rFonts w:ascii="Helvetica" w:hAnsi="Helvetica"/>
          <w:color w:val="000000" w:themeColor="text1"/>
        </w:rPr>
        <w:t>lawsuit</w:t>
      </w:r>
      <w:r w:rsidRPr="00C30052">
        <w:rPr>
          <w:rFonts w:ascii="Helvetica" w:hAnsi="Helvetica"/>
          <w:color w:val="000000" w:themeColor="text1"/>
        </w:rPr>
        <w:t xml:space="preserve">. </w:t>
      </w:r>
    </w:p>
    <w:p w14:paraId="143B5EDB" w14:textId="77777777" w:rsidR="000009F9" w:rsidRPr="0007710B" w:rsidRDefault="000009F9" w:rsidP="000009F9">
      <w:pPr>
        <w:pStyle w:val="ListParagraph"/>
        <w:rPr>
          <w:rFonts w:ascii="Helvetica" w:hAnsi="Helvetica"/>
          <w:color w:val="000000" w:themeColor="text1"/>
          <w:sz w:val="11"/>
          <w:szCs w:val="11"/>
        </w:rPr>
      </w:pPr>
    </w:p>
    <w:p w14:paraId="7044A358" w14:textId="4BAE3209" w:rsidR="000009F9" w:rsidRPr="00E545B3" w:rsidRDefault="000009F9" w:rsidP="0020141D">
      <w:pPr>
        <w:pStyle w:val="ListParagraph"/>
        <w:numPr>
          <w:ilvl w:val="0"/>
          <w:numId w:val="10"/>
        </w:numPr>
        <w:jc w:val="both"/>
        <w:rPr>
          <w:rFonts w:ascii="Helvetica" w:hAnsi="Helvetica"/>
          <w:color w:val="000000" w:themeColor="text1"/>
        </w:rPr>
      </w:pPr>
      <w:r w:rsidRPr="00E545B3">
        <w:rPr>
          <w:rFonts w:ascii="Helvetica" w:hAnsi="Helvetica"/>
          <w:color w:val="000000" w:themeColor="text1"/>
        </w:rPr>
        <w:t>Further, existing relationships with law and tax specialty firms enable those firms to intervene when another firm files a claim for a different taxing entity.  Failure to intervene results in the loss of that tax.</w:t>
      </w:r>
    </w:p>
    <w:p w14:paraId="0FCFC740" w14:textId="77777777" w:rsidR="0020141D" w:rsidRPr="0055691F" w:rsidRDefault="0020141D" w:rsidP="008C1C82">
      <w:pPr>
        <w:jc w:val="both"/>
        <w:rPr>
          <w:rFonts w:ascii="Helvetica" w:hAnsi="Helvetica"/>
          <w:color w:val="000000" w:themeColor="text1"/>
          <w:sz w:val="13"/>
          <w:szCs w:val="13"/>
        </w:rPr>
      </w:pPr>
    </w:p>
    <w:p w14:paraId="336CD160" w14:textId="4818FA49" w:rsidR="0020141D" w:rsidRPr="00C30052" w:rsidRDefault="00077AC9" w:rsidP="0020141D">
      <w:pPr>
        <w:pStyle w:val="ListParagraph"/>
        <w:numPr>
          <w:ilvl w:val="0"/>
          <w:numId w:val="2"/>
        </w:numPr>
        <w:rPr>
          <w:rFonts w:ascii="Helvetica" w:hAnsi="Helvetica"/>
          <w:color w:val="000000" w:themeColor="text1"/>
        </w:rPr>
      </w:pPr>
      <w:r w:rsidRPr="00C30052">
        <w:rPr>
          <w:rFonts w:ascii="Helvetica" w:hAnsi="Helvetica"/>
          <w:color w:val="000000" w:themeColor="text1"/>
        </w:rPr>
        <w:t xml:space="preserve">Section 6.30 of the Texas Property Tax Code currently allows a county </w:t>
      </w:r>
      <w:r w:rsidR="008C1C82" w:rsidRPr="00C30052">
        <w:rPr>
          <w:rFonts w:ascii="Helvetica" w:hAnsi="Helvetica"/>
          <w:color w:val="000000" w:themeColor="text1"/>
        </w:rPr>
        <w:t>to collect its own delinquent taxes through it</w:t>
      </w:r>
      <w:r w:rsidR="0020141D" w:rsidRPr="00C30052">
        <w:rPr>
          <w:rFonts w:ascii="Helvetica" w:hAnsi="Helvetica"/>
          <w:color w:val="000000" w:themeColor="text1"/>
        </w:rPr>
        <w:t>s</w:t>
      </w:r>
      <w:r w:rsidR="008C1C82" w:rsidRPr="00C30052">
        <w:rPr>
          <w:rFonts w:ascii="Helvetica" w:hAnsi="Helvetica"/>
          <w:color w:val="000000" w:themeColor="text1"/>
        </w:rPr>
        <w:t xml:space="preserve"> county or district attorney</w:t>
      </w:r>
      <w:r w:rsidR="0020141D" w:rsidRPr="00C30052">
        <w:rPr>
          <w:rFonts w:ascii="Helvetica" w:hAnsi="Helvetica"/>
          <w:color w:val="000000" w:themeColor="text1"/>
        </w:rPr>
        <w:t xml:space="preserve">, and </w:t>
      </w:r>
      <w:r w:rsidR="008C1C82" w:rsidRPr="00C30052">
        <w:rPr>
          <w:rFonts w:ascii="Helvetica" w:hAnsi="Helvetica"/>
          <w:color w:val="000000" w:themeColor="text1"/>
        </w:rPr>
        <w:t>provides the option for the governing body to contract with a private attorney. Taxing units other than a county are allowed to determine who represents the taxing unit in the enforcement of</w:t>
      </w:r>
      <w:r w:rsidR="0020141D" w:rsidRPr="00C30052">
        <w:rPr>
          <w:rFonts w:ascii="Helvetica" w:hAnsi="Helvetica"/>
          <w:color w:val="000000" w:themeColor="text1"/>
        </w:rPr>
        <w:t xml:space="preserve"> its</w:t>
      </w:r>
      <w:r w:rsidR="008C1C82" w:rsidRPr="00C30052">
        <w:rPr>
          <w:rFonts w:ascii="Helvetica" w:hAnsi="Helvetica"/>
          <w:color w:val="000000" w:themeColor="text1"/>
        </w:rPr>
        <w:t xml:space="preserve"> delinquent collections</w:t>
      </w:r>
      <w:r w:rsidR="00146984" w:rsidRPr="00C30052">
        <w:rPr>
          <w:rFonts w:ascii="Helvetica" w:hAnsi="Helvetica"/>
          <w:color w:val="000000" w:themeColor="text1"/>
        </w:rPr>
        <w:t xml:space="preserve"> through this same section</w:t>
      </w:r>
      <w:r w:rsidR="0012072E">
        <w:rPr>
          <w:rFonts w:ascii="Helvetica" w:hAnsi="Helvetica"/>
          <w:color w:val="000000" w:themeColor="text1"/>
        </w:rPr>
        <w:t>.</w:t>
      </w:r>
    </w:p>
    <w:p w14:paraId="76C5C241" w14:textId="70A92C09" w:rsidR="008C1C82" w:rsidRPr="0055691F" w:rsidRDefault="008C1C82" w:rsidP="0020141D">
      <w:pPr>
        <w:rPr>
          <w:rFonts w:ascii="Helvetica" w:hAnsi="Helvetica"/>
          <w:color w:val="000000" w:themeColor="text1"/>
          <w:sz w:val="13"/>
          <w:szCs w:val="13"/>
        </w:rPr>
      </w:pPr>
    </w:p>
    <w:p w14:paraId="0066972C" w14:textId="0C764C45" w:rsidR="0020141D" w:rsidRPr="00C30052" w:rsidRDefault="0020141D" w:rsidP="0020141D">
      <w:pPr>
        <w:pStyle w:val="ListParagraph"/>
        <w:numPr>
          <w:ilvl w:val="0"/>
          <w:numId w:val="2"/>
        </w:numPr>
        <w:rPr>
          <w:rFonts w:ascii="Helvetica" w:hAnsi="Helvetica"/>
          <w:color w:val="000000" w:themeColor="text1"/>
        </w:rPr>
      </w:pPr>
      <w:r w:rsidRPr="00C30052">
        <w:rPr>
          <w:rFonts w:ascii="Helvetica" w:hAnsi="Helvetica"/>
          <w:color w:val="000000" w:themeColor="text1"/>
        </w:rPr>
        <w:t xml:space="preserve">CONSOLIDATED COLLECTIONS - </w:t>
      </w:r>
      <w:r w:rsidR="008C1C82" w:rsidRPr="00C30052">
        <w:rPr>
          <w:rFonts w:ascii="Helvetica" w:hAnsi="Helvetica"/>
          <w:color w:val="000000" w:themeColor="text1"/>
        </w:rPr>
        <w:t>Most tax collections are consolidated</w:t>
      </w:r>
      <w:r w:rsidRPr="00C30052">
        <w:rPr>
          <w:rFonts w:ascii="Helvetica" w:hAnsi="Helvetica"/>
          <w:color w:val="000000" w:themeColor="text1"/>
        </w:rPr>
        <w:t xml:space="preserve">, </w:t>
      </w:r>
      <w:r w:rsidR="008C1C82" w:rsidRPr="00C30052">
        <w:rPr>
          <w:rFonts w:ascii="Helvetica" w:hAnsi="Helvetica"/>
          <w:color w:val="000000" w:themeColor="text1"/>
        </w:rPr>
        <w:t>meaning the County Tax Assessor-Collector</w:t>
      </w:r>
      <w:r w:rsidRPr="00C30052">
        <w:rPr>
          <w:rFonts w:ascii="Helvetica" w:hAnsi="Helvetica"/>
          <w:color w:val="000000" w:themeColor="text1"/>
        </w:rPr>
        <w:t xml:space="preserve">, </w:t>
      </w:r>
      <w:r w:rsidR="008C1C82" w:rsidRPr="00C30052">
        <w:rPr>
          <w:rFonts w:ascii="Helvetica" w:hAnsi="Helvetica"/>
          <w:color w:val="000000" w:themeColor="text1"/>
        </w:rPr>
        <w:t>or designated collector is responsible for the collection of the county tax collections as well as, most if not all</w:t>
      </w:r>
      <w:r w:rsidRPr="00C30052">
        <w:rPr>
          <w:rFonts w:ascii="Helvetica" w:hAnsi="Helvetica"/>
          <w:color w:val="000000" w:themeColor="text1"/>
        </w:rPr>
        <w:t>,</w:t>
      </w:r>
      <w:r w:rsidR="008C1C82" w:rsidRPr="00C30052">
        <w:rPr>
          <w:rFonts w:ascii="Helvetica" w:hAnsi="Helvetica"/>
          <w:color w:val="000000" w:themeColor="text1"/>
        </w:rPr>
        <w:t xml:space="preserve"> other collections within the county. This saves the taxpayer money because it saves each taxing unit the expense associated with hiring it</w:t>
      </w:r>
      <w:r w:rsidRPr="00C30052">
        <w:rPr>
          <w:rFonts w:ascii="Helvetica" w:hAnsi="Helvetica"/>
          <w:color w:val="000000" w:themeColor="text1"/>
        </w:rPr>
        <w:t xml:space="preserve">s </w:t>
      </w:r>
      <w:r w:rsidR="008C1C82" w:rsidRPr="00C30052">
        <w:rPr>
          <w:rFonts w:ascii="Helvetica" w:hAnsi="Helvetica"/>
          <w:color w:val="000000" w:themeColor="text1"/>
        </w:rPr>
        <w:t>own collector</w:t>
      </w:r>
      <w:r w:rsidRPr="00C30052">
        <w:rPr>
          <w:rFonts w:ascii="Helvetica" w:hAnsi="Helvetica"/>
          <w:color w:val="000000" w:themeColor="text1"/>
        </w:rPr>
        <w:t>,</w:t>
      </w:r>
      <w:r w:rsidR="00146984" w:rsidRPr="00C30052">
        <w:rPr>
          <w:rFonts w:ascii="Helvetica" w:hAnsi="Helvetica"/>
          <w:color w:val="000000" w:themeColor="text1"/>
        </w:rPr>
        <w:t xml:space="preserve"> and the expenses associated with a tax office</w:t>
      </w:r>
      <w:r w:rsidR="008C1C82" w:rsidRPr="00C30052">
        <w:rPr>
          <w:rFonts w:ascii="Helvetica" w:hAnsi="Helvetica"/>
          <w:color w:val="000000" w:themeColor="text1"/>
        </w:rPr>
        <w:t>. The cost of consolidated collections is based on current collections</w:t>
      </w:r>
      <w:r w:rsidRPr="00C30052">
        <w:rPr>
          <w:rFonts w:ascii="Helvetica" w:hAnsi="Helvetica"/>
          <w:color w:val="000000" w:themeColor="text1"/>
        </w:rPr>
        <w:t>.</w:t>
      </w:r>
      <w:r w:rsidR="008C1C82" w:rsidRPr="00C30052">
        <w:rPr>
          <w:rFonts w:ascii="Helvetica" w:hAnsi="Helvetica"/>
          <w:color w:val="000000" w:themeColor="text1"/>
        </w:rPr>
        <w:t xml:space="preserve"> </w:t>
      </w:r>
      <w:r w:rsidRPr="00C30052">
        <w:rPr>
          <w:rFonts w:ascii="Helvetica" w:hAnsi="Helvetica"/>
          <w:color w:val="000000" w:themeColor="text1"/>
        </w:rPr>
        <w:t>T</w:t>
      </w:r>
      <w:r w:rsidR="008C1C82" w:rsidRPr="00C30052">
        <w:rPr>
          <w:rFonts w:ascii="Helvetica" w:hAnsi="Helvetica"/>
          <w:color w:val="000000" w:themeColor="text1"/>
        </w:rPr>
        <w:t>herefore</w:t>
      </w:r>
      <w:r w:rsidR="0012072E">
        <w:rPr>
          <w:rFonts w:ascii="Helvetica" w:hAnsi="Helvetica"/>
          <w:color w:val="000000" w:themeColor="text1"/>
        </w:rPr>
        <w:t>,</w:t>
      </w:r>
      <w:r w:rsidRPr="00C30052">
        <w:rPr>
          <w:rFonts w:ascii="Helvetica" w:hAnsi="Helvetica"/>
          <w:color w:val="000000" w:themeColor="text1"/>
        </w:rPr>
        <w:t xml:space="preserve"> </w:t>
      </w:r>
      <w:r w:rsidR="008C1C82" w:rsidRPr="00C30052">
        <w:rPr>
          <w:rFonts w:ascii="Helvetica" w:hAnsi="Helvetica"/>
          <w:color w:val="000000" w:themeColor="text1"/>
        </w:rPr>
        <w:t>if a county was required to collect it</w:t>
      </w:r>
      <w:r w:rsidRPr="00C30052">
        <w:rPr>
          <w:rFonts w:ascii="Helvetica" w:hAnsi="Helvetica"/>
          <w:color w:val="000000" w:themeColor="text1"/>
        </w:rPr>
        <w:t>s</w:t>
      </w:r>
      <w:r w:rsidR="008C1C82" w:rsidRPr="00C30052">
        <w:rPr>
          <w:rFonts w:ascii="Helvetica" w:hAnsi="Helvetica"/>
          <w:color w:val="000000" w:themeColor="text1"/>
        </w:rPr>
        <w:t xml:space="preserve"> own delinquent taxes</w:t>
      </w:r>
      <w:r w:rsidR="00C77C04" w:rsidRPr="00C30052">
        <w:rPr>
          <w:rFonts w:ascii="Helvetica" w:hAnsi="Helvetica"/>
          <w:color w:val="000000" w:themeColor="text1"/>
        </w:rPr>
        <w:t xml:space="preserve"> and those for other taxing units</w:t>
      </w:r>
      <w:r w:rsidR="008C1C82" w:rsidRPr="00C30052">
        <w:rPr>
          <w:rFonts w:ascii="Helvetica" w:hAnsi="Helvetica"/>
          <w:color w:val="000000" w:themeColor="text1"/>
        </w:rPr>
        <w:t xml:space="preserve">, the costs for the other taxing units collected by the county would </w:t>
      </w:r>
      <w:r w:rsidRPr="00C30052">
        <w:rPr>
          <w:rFonts w:ascii="Helvetica" w:hAnsi="Helvetica"/>
          <w:color w:val="000000" w:themeColor="text1"/>
        </w:rPr>
        <w:t>increase, in addition to the county’s.  Such</w:t>
      </w:r>
      <w:r w:rsidR="008C1C82" w:rsidRPr="00C30052">
        <w:rPr>
          <w:rFonts w:ascii="Helvetica" w:hAnsi="Helvetica"/>
          <w:color w:val="000000" w:themeColor="text1"/>
        </w:rPr>
        <w:t xml:space="preserve"> increase</w:t>
      </w:r>
      <w:r w:rsidRPr="00C30052">
        <w:rPr>
          <w:rFonts w:ascii="Helvetica" w:hAnsi="Helvetica"/>
          <w:color w:val="000000" w:themeColor="text1"/>
        </w:rPr>
        <w:t>s</w:t>
      </w:r>
      <w:r w:rsidR="008C1C82" w:rsidRPr="00C30052">
        <w:rPr>
          <w:rFonts w:ascii="Helvetica" w:hAnsi="Helvetica"/>
          <w:color w:val="000000" w:themeColor="text1"/>
        </w:rPr>
        <w:t xml:space="preserve"> would be passed on to the taxpayers</w:t>
      </w:r>
      <w:r w:rsidRPr="00C30052">
        <w:rPr>
          <w:rFonts w:ascii="Helvetica" w:hAnsi="Helvetica"/>
          <w:color w:val="000000" w:themeColor="text1"/>
        </w:rPr>
        <w:t>.</w:t>
      </w:r>
    </w:p>
    <w:p w14:paraId="5C873D34" w14:textId="7AC2233C" w:rsidR="008C1C82" w:rsidRPr="0007710B" w:rsidRDefault="008C1C82" w:rsidP="0020141D">
      <w:pPr>
        <w:pStyle w:val="ListParagraph"/>
        <w:ind w:left="1080"/>
        <w:rPr>
          <w:rFonts w:ascii="Helvetica" w:hAnsi="Helvetica"/>
          <w:color w:val="000000" w:themeColor="text1"/>
          <w:sz w:val="11"/>
          <w:szCs w:val="11"/>
        </w:rPr>
      </w:pPr>
    </w:p>
    <w:p w14:paraId="3C393216" w14:textId="444AAB11" w:rsidR="0020141D" w:rsidRPr="00C30052" w:rsidRDefault="008C1C82" w:rsidP="0020141D">
      <w:pPr>
        <w:pStyle w:val="ListParagraph"/>
        <w:numPr>
          <w:ilvl w:val="1"/>
          <w:numId w:val="1"/>
        </w:numPr>
        <w:rPr>
          <w:rFonts w:ascii="Helvetica" w:hAnsi="Helvetica"/>
          <w:color w:val="000000" w:themeColor="text1"/>
        </w:rPr>
      </w:pPr>
      <w:r w:rsidRPr="0055691F">
        <w:rPr>
          <w:rFonts w:ascii="Helvetica" w:hAnsi="Helvetica"/>
          <w:color w:val="000000" w:themeColor="text1"/>
        </w:rPr>
        <w:t>Consolidated collections also help to keep the current tax collection percentage at the</w:t>
      </w:r>
      <w:r w:rsidRPr="00C30052">
        <w:rPr>
          <w:rFonts w:ascii="Helvetica" w:hAnsi="Helvetica"/>
          <w:color w:val="000000" w:themeColor="text1"/>
        </w:rPr>
        <w:t xml:space="preserve"> 97% or above for most taxing jurisdictions. This is beneficial when calculating the tax rate</w:t>
      </w:r>
      <w:r w:rsidR="0020141D" w:rsidRPr="00C30052">
        <w:rPr>
          <w:rFonts w:ascii="Helvetica" w:hAnsi="Helvetica"/>
          <w:color w:val="000000" w:themeColor="text1"/>
        </w:rPr>
        <w:t>,</w:t>
      </w:r>
      <w:r w:rsidRPr="00C30052">
        <w:rPr>
          <w:rFonts w:ascii="Helvetica" w:hAnsi="Helvetica"/>
          <w:color w:val="000000" w:themeColor="text1"/>
        </w:rPr>
        <w:t xml:space="preserve"> as the current collection rate plays a role in the calculation of the debt rate</w:t>
      </w:r>
    </w:p>
    <w:p w14:paraId="640C6C40" w14:textId="648770D9" w:rsidR="00CA4B76" w:rsidRPr="0055691F" w:rsidRDefault="00CA4B76" w:rsidP="00CA4B76">
      <w:pPr>
        <w:jc w:val="both"/>
        <w:rPr>
          <w:rFonts w:ascii="Helvetica" w:hAnsi="Helvetica"/>
          <w:color w:val="000000" w:themeColor="text1"/>
          <w:sz w:val="13"/>
          <w:szCs w:val="13"/>
        </w:rPr>
      </w:pPr>
    </w:p>
    <w:p w14:paraId="3B0132A3" w14:textId="7E102C61" w:rsidR="00CA4B76" w:rsidRPr="00C30052" w:rsidRDefault="00CA4B76" w:rsidP="003D2E09">
      <w:pPr>
        <w:pStyle w:val="ListParagraph"/>
        <w:numPr>
          <w:ilvl w:val="0"/>
          <w:numId w:val="11"/>
        </w:numPr>
        <w:rPr>
          <w:rFonts w:ascii="Helvetica" w:hAnsi="Helvetica"/>
          <w:color w:val="000000" w:themeColor="text1"/>
        </w:rPr>
      </w:pPr>
      <w:r w:rsidRPr="00C30052">
        <w:rPr>
          <w:rFonts w:ascii="Helvetica" w:hAnsi="Helvetica"/>
          <w:color w:val="000000" w:themeColor="text1"/>
        </w:rPr>
        <w:t>The governing bodies for taxing units</w:t>
      </w:r>
      <w:r w:rsidR="0020141D" w:rsidRPr="00C30052">
        <w:rPr>
          <w:rFonts w:ascii="Helvetica" w:hAnsi="Helvetica"/>
          <w:color w:val="000000" w:themeColor="text1"/>
        </w:rPr>
        <w:t>,</w:t>
      </w:r>
      <w:r w:rsidRPr="00C30052">
        <w:rPr>
          <w:rFonts w:ascii="Helvetica" w:hAnsi="Helvetica"/>
          <w:color w:val="000000" w:themeColor="text1"/>
        </w:rPr>
        <w:t xml:space="preserve"> as well as the tax office </w:t>
      </w:r>
      <w:r w:rsidR="0020141D" w:rsidRPr="00C30052">
        <w:rPr>
          <w:rFonts w:ascii="Helvetica" w:hAnsi="Helvetica"/>
          <w:color w:val="000000" w:themeColor="text1"/>
        </w:rPr>
        <w:t xml:space="preserve">currently </w:t>
      </w:r>
      <w:r w:rsidRPr="00C30052">
        <w:rPr>
          <w:rFonts w:ascii="Helvetica" w:hAnsi="Helvetica"/>
          <w:color w:val="000000" w:themeColor="text1"/>
        </w:rPr>
        <w:t>have unlimited resources with the law firms regarding property tax matters. Th</w:t>
      </w:r>
      <w:r w:rsidR="0020141D" w:rsidRPr="00C30052">
        <w:rPr>
          <w:rFonts w:ascii="Helvetica" w:hAnsi="Helvetica"/>
          <w:color w:val="000000" w:themeColor="text1"/>
        </w:rPr>
        <w:t>ese firms</w:t>
      </w:r>
      <w:r w:rsidRPr="00C30052">
        <w:rPr>
          <w:rFonts w:ascii="Helvetica" w:hAnsi="Helvetica"/>
          <w:color w:val="000000" w:themeColor="text1"/>
        </w:rPr>
        <w:t xml:space="preserve"> offer expertise even when it doesn’</w:t>
      </w:r>
      <w:r w:rsidR="00F90894" w:rsidRPr="00C30052">
        <w:rPr>
          <w:rFonts w:ascii="Helvetica" w:hAnsi="Helvetica"/>
          <w:color w:val="000000" w:themeColor="text1"/>
        </w:rPr>
        <w:t>t involve a delinquent account</w:t>
      </w:r>
      <w:r w:rsidR="0020141D" w:rsidRPr="00C30052">
        <w:rPr>
          <w:rFonts w:ascii="Helvetica" w:hAnsi="Helvetica"/>
          <w:color w:val="000000" w:themeColor="text1"/>
        </w:rPr>
        <w:t>, e.g.,</w:t>
      </w:r>
      <w:r w:rsidR="00F57D47" w:rsidRPr="00C30052">
        <w:rPr>
          <w:rFonts w:ascii="Helvetica" w:hAnsi="Helvetica"/>
          <w:color w:val="000000" w:themeColor="text1"/>
        </w:rPr>
        <w:t xml:space="preserve"> tax abatements, 381 agreements, </w:t>
      </w:r>
      <w:r w:rsidR="0012072E">
        <w:rPr>
          <w:rFonts w:ascii="Helvetica" w:hAnsi="Helvetica"/>
          <w:color w:val="000000" w:themeColor="text1"/>
        </w:rPr>
        <w:t xml:space="preserve">Truth and Taxation, </w:t>
      </w:r>
      <w:r w:rsidR="00F57D47" w:rsidRPr="00C30052">
        <w:rPr>
          <w:rFonts w:ascii="Helvetica" w:hAnsi="Helvetica"/>
          <w:color w:val="000000" w:themeColor="text1"/>
        </w:rPr>
        <w:t>etc.</w:t>
      </w:r>
      <w:r w:rsidR="00F90894" w:rsidRPr="00C30052">
        <w:rPr>
          <w:rFonts w:ascii="Helvetica" w:hAnsi="Helvetica"/>
          <w:color w:val="000000" w:themeColor="text1"/>
        </w:rPr>
        <w:t xml:space="preserve"> These services </w:t>
      </w:r>
      <w:r w:rsidR="00F57D47" w:rsidRPr="00C30052">
        <w:rPr>
          <w:rFonts w:ascii="Helvetica" w:hAnsi="Helvetica"/>
          <w:color w:val="000000" w:themeColor="text1"/>
        </w:rPr>
        <w:t xml:space="preserve">are </w:t>
      </w:r>
      <w:r w:rsidR="0020141D" w:rsidRPr="00C30052">
        <w:rPr>
          <w:rFonts w:ascii="Helvetica" w:hAnsi="Helvetica"/>
          <w:color w:val="000000" w:themeColor="text1"/>
        </w:rPr>
        <w:t xml:space="preserve">currently available, without cost, </w:t>
      </w:r>
      <w:r w:rsidR="00F57D47" w:rsidRPr="00C30052">
        <w:rPr>
          <w:rFonts w:ascii="Helvetica" w:hAnsi="Helvetica"/>
          <w:color w:val="000000" w:themeColor="text1"/>
        </w:rPr>
        <w:t>to</w:t>
      </w:r>
      <w:r w:rsidR="00F90894" w:rsidRPr="00C30052">
        <w:rPr>
          <w:rFonts w:ascii="Helvetica" w:hAnsi="Helvetica"/>
          <w:color w:val="000000" w:themeColor="text1"/>
        </w:rPr>
        <w:t xml:space="preserve"> the taxing units</w:t>
      </w:r>
      <w:r w:rsidR="0020141D" w:rsidRPr="00C30052">
        <w:rPr>
          <w:rFonts w:ascii="Helvetica" w:hAnsi="Helvetica"/>
          <w:color w:val="000000" w:themeColor="text1"/>
        </w:rPr>
        <w:t xml:space="preserve"> and its taxpayers.</w:t>
      </w:r>
    </w:p>
    <w:p w14:paraId="6C346F08" w14:textId="32946F42" w:rsidR="005B003C" w:rsidRPr="0055691F" w:rsidRDefault="005B003C" w:rsidP="0020141D">
      <w:pPr>
        <w:rPr>
          <w:rFonts w:ascii="Helvetica" w:hAnsi="Helvetica"/>
          <w:color w:val="000000" w:themeColor="text1"/>
          <w:sz w:val="13"/>
          <w:szCs w:val="13"/>
        </w:rPr>
      </w:pPr>
    </w:p>
    <w:p w14:paraId="3C15B61D" w14:textId="2494C9EF" w:rsidR="00146984" w:rsidRPr="00D161D2" w:rsidRDefault="005B003C" w:rsidP="00D161D2">
      <w:pPr>
        <w:pStyle w:val="ListParagraph"/>
        <w:numPr>
          <w:ilvl w:val="0"/>
          <w:numId w:val="13"/>
        </w:numPr>
        <w:rPr>
          <w:rFonts w:ascii="Helvetica" w:hAnsi="Helvetica" w:cs="Helvetica"/>
          <w:color w:val="000000" w:themeColor="text1"/>
        </w:rPr>
      </w:pPr>
      <w:r w:rsidRPr="00C30052">
        <w:rPr>
          <w:rFonts w:ascii="Helvetica" w:hAnsi="Helvetica" w:cs="Helvetica"/>
          <w:color w:val="000000" w:themeColor="text1"/>
        </w:rPr>
        <w:t>Firms with whom local government now contract also bear the expense of procuring title work prior to the filing of lawsuits. If this becomes the responsibility of the local government entity it will be a major expense to them and their taxpayers.  Recovery of these expenses from the delinquent taxpayer is not guaranteed — e.g., value sales or tax resales. Publication fees are significant not just some expense we can write off. They eat a lot of abstract and publication fees.</w:t>
      </w:r>
    </w:p>
    <w:sectPr w:rsidR="00146984" w:rsidRPr="00D161D2" w:rsidSect="0055691F">
      <w:foot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1EF4" w14:textId="77777777" w:rsidR="00C349F3" w:rsidRDefault="00C349F3" w:rsidP="0055691F">
      <w:r>
        <w:separator/>
      </w:r>
    </w:p>
  </w:endnote>
  <w:endnote w:type="continuationSeparator" w:id="0">
    <w:p w14:paraId="44D5A972" w14:textId="77777777" w:rsidR="00C349F3" w:rsidRDefault="00C349F3" w:rsidP="0055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9B26" w14:textId="3FF2C653" w:rsidR="0055691F" w:rsidRDefault="0055691F" w:rsidP="0055691F">
    <w:pPr>
      <w:pStyle w:val="Footer"/>
      <w:tabs>
        <w:tab w:val="clear" w:pos="468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DE84" w14:textId="77777777" w:rsidR="00C349F3" w:rsidRDefault="00C349F3" w:rsidP="0055691F">
      <w:r>
        <w:separator/>
      </w:r>
    </w:p>
  </w:footnote>
  <w:footnote w:type="continuationSeparator" w:id="0">
    <w:p w14:paraId="5666EE70" w14:textId="77777777" w:rsidR="00C349F3" w:rsidRDefault="00C349F3" w:rsidP="0055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12B"/>
    <w:multiLevelType w:val="hybridMultilevel"/>
    <w:tmpl w:val="5FF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5FD"/>
    <w:multiLevelType w:val="hybridMultilevel"/>
    <w:tmpl w:val="68806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A24402"/>
    <w:multiLevelType w:val="hybridMultilevel"/>
    <w:tmpl w:val="772C7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B03340"/>
    <w:multiLevelType w:val="hybridMultilevel"/>
    <w:tmpl w:val="A58C6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D648C"/>
    <w:multiLevelType w:val="hybridMultilevel"/>
    <w:tmpl w:val="40C42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E476C6"/>
    <w:multiLevelType w:val="hybridMultilevel"/>
    <w:tmpl w:val="A6023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D97ACB"/>
    <w:multiLevelType w:val="hybridMultilevel"/>
    <w:tmpl w:val="082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343BE"/>
    <w:multiLevelType w:val="hybridMultilevel"/>
    <w:tmpl w:val="1C4E4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61CF"/>
    <w:multiLevelType w:val="hybridMultilevel"/>
    <w:tmpl w:val="06AE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2F530E"/>
    <w:multiLevelType w:val="hybridMultilevel"/>
    <w:tmpl w:val="08D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E4AD9"/>
    <w:multiLevelType w:val="hybridMultilevel"/>
    <w:tmpl w:val="D5BA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A113D"/>
    <w:multiLevelType w:val="hybridMultilevel"/>
    <w:tmpl w:val="D390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50BD4"/>
    <w:multiLevelType w:val="hybridMultilevel"/>
    <w:tmpl w:val="D124F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4"/>
  </w:num>
  <w:num w:numId="4">
    <w:abstractNumId w:val="12"/>
  </w:num>
  <w:num w:numId="5">
    <w:abstractNumId w:val="0"/>
  </w:num>
  <w:num w:numId="6">
    <w:abstractNumId w:val="1"/>
  </w:num>
  <w:num w:numId="7">
    <w:abstractNumId w:val="5"/>
  </w:num>
  <w:num w:numId="8">
    <w:abstractNumId w:val="2"/>
  </w:num>
  <w:num w:numId="9">
    <w:abstractNumId w:val="8"/>
  </w:num>
  <w:num w:numId="10">
    <w:abstractNumId w:val="1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57"/>
    <w:rsid w:val="000009F9"/>
    <w:rsid w:val="00064C4E"/>
    <w:rsid w:val="0007710B"/>
    <w:rsid w:val="00077AC9"/>
    <w:rsid w:val="00081057"/>
    <w:rsid w:val="0012072E"/>
    <w:rsid w:val="00146984"/>
    <w:rsid w:val="0020141D"/>
    <w:rsid w:val="00377F0E"/>
    <w:rsid w:val="003A176F"/>
    <w:rsid w:val="003D2E09"/>
    <w:rsid w:val="0055691F"/>
    <w:rsid w:val="005B003C"/>
    <w:rsid w:val="008A01FC"/>
    <w:rsid w:val="008C1C82"/>
    <w:rsid w:val="00B50102"/>
    <w:rsid w:val="00B57E97"/>
    <w:rsid w:val="00C30052"/>
    <w:rsid w:val="00C349F3"/>
    <w:rsid w:val="00C77C04"/>
    <w:rsid w:val="00CA4B76"/>
    <w:rsid w:val="00D07EBF"/>
    <w:rsid w:val="00D161D2"/>
    <w:rsid w:val="00E545B3"/>
    <w:rsid w:val="00F57D47"/>
    <w:rsid w:val="00F9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DD5B"/>
  <w15:chartTrackingRefBased/>
  <w15:docId w15:val="{8DEA4501-8CE2-974B-8096-F1F2E86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57"/>
    <w:pPr>
      <w:ind w:left="720"/>
      <w:contextualSpacing/>
    </w:pPr>
  </w:style>
  <w:style w:type="paragraph" w:styleId="Header">
    <w:name w:val="header"/>
    <w:basedOn w:val="Normal"/>
    <w:link w:val="HeaderChar"/>
    <w:uiPriority w:val="99"/>
    <w:unhideWhenUsed/>
    <w:rsid w:val="0055691F"/>
    <w:pPr>
      <w:tabs>
        <w:tab w:val="center" w:pos="4680"/>
        <w:tab w:val="right" w:pos="9360"/>
      </w:tabs>
    </w:pPr>
  </w:style>
  <w:style w:type="character" w:customStyle="1" w:styleId="HeaderChar">
    <w:name w:val="Header Char"/>
    <w:basedOn w:val="DefaultParagraphFont"/>
    <w:link w:val="Header"/>
    <w:uiPriority w:val="99"/>
    <w:rsid w:val="0055691F"/>
  </w:style>
  <w:style w:type="paragraph" w:styleId="Footer">
    <w:name w:val="footer"/>
    <w:basedOn w:val="Normal"/>
    <w:link w:val="FooterChar"/>
    <w:uiPriority w:val="99"/>
    <w:unhideWhenUsed/>
    <w:rsid w:val="0055691F"/>
    <w:pPr>
      <w:tabs>
        <w:tab w:val="center" w:pos="4680"/>
        <w:tab w:val="right" w:pos="9360"/>
      </w:tabs>
    </w:pPr>
  </w:style>
  <w:style w:type="character" w:customStyle="1" w:styleId="FooterChar">
    <w:name w:val="Footer Char"/>
    <w:basedOn w:val="DefaultParagraphFont"/>
    <w:link w:val="Footer"/>
    <w:uiPriority w:val="99"/>
    <w:rsid w:val="0055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6922-5A0A-4A93-9702-43872AD3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Reagan</dc:creator>
  <cp:keywords/>
  <dc:description/>
  <cp:lastModifiedBy>Katy Reagan</cp:lastModifiedBy>
  <cp:revision>2</cp:revision>
  <dcterms:created xsi:type="dcterms:W3CDTF">2020-02-04T21:55:00Z</dcterms:created>
  <dcterms:modified xsi:type="dcterms:W3CDTF">2020-02-04T21:55:00Z</dcterms:modified>
</cp:coreProperties>
</file>